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C642" w14:textId="77777777" w:rsidR="00002894" w:rsidRDefault="00000000">
      <w:r>
        <w:rPr>
          <w:rFonts w:ascii="Libre Franklin" w:eastAsia="Libre Franklin" w:hAnsi="Libre Franklin" w:cs="Libre Franklin"/>
          <w:b/>
          <w:noProof/>
          <w:sz w:val="32"/>
          <w:szCs w:val="32"/>
        </w:rPr>
        <w:drawing>
          <wp:anchor distT="0" distB="0" distL="114300" distR="114300" simplePos="0" relativeHeight="251658240" behindDoc="0" locked="0" layoutInCell="1" hidden="0" allowOverlap="1" wp14:anchorId="556CC249" wp14:editId="486643B9">
            <wp:simplePos x="0" y="0"/>
            <wp:positionH relativeFrom="margin">
              <wp:align>center</wp:align>
            </wp:positionH>
            <wp:positionV relativeFrom="margin">
              <wp:align>top</wp:align>
            </wp:positionV>
            <wp:extent cx="7357348" cy="623331"/>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357348" cy="623331"/>
                    </a:xfrm>
                    <a:prstGeom prst="rect">
                      <a:avLst/>
                    </a:prstGeom>
                    <a:ln/>
                  </pic:spPr>
                </pic:pic>
              </a:graphicData>
            </a:graphic>
          </wp:anchor>
        </w:drawing>
      </w:r>
    </w:p>
    <w:p w14:paraId="6C7AC237" w14:textId="77777777" w:rsidR="00002894" w:rsidRDefault="00000000">
      <w:pPr>
        <w:jc w:val="center"/>
        <w:rPr>
          <w:b/>
          <w:sz w:val="32"/>
          <w:szCs w:val="32"/>
        </w:rPr>
      </w:pPr>
      <w:r>
        <w:rPr>
          <w:b/>
          <w:sz w:val="32"/>
          <w:szCs w:val="32"/>
        </w:rPr>
        <w:t>Skills for Success Curriculum Resource Cover Page</w:t>
      </w:r>
    </w:p>
    <w:p w14:paraId="3C79BBEE" w14:textId="77777777" w:rsidR="00002894" w:rsidRDefault="00000000">
      <w:pPr>
        <w:spacing w:after="0"/>
        <w:rPr>
          <w:b/>
        </w:rPr>
      </w:pPr>
      <w:r>
        <w:rPr>
          <w:b/>
        </w:rPr>
        <w:t>e-Channel Organization</w:t>
      </w:r>
    </w:p>
    <w:tbl>
      <w:tblPr>
        <w:tblStyle w:val="a"/>
        <w:tblW w:w="36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tblGrid>
      <w:tr w:rsidR="00002894" w14:paraId="0E356B2F" w14:textId="77777777">
        <w:tc>
          <w:tcPr>
            <w:tcW w:w="3676" w:type="dxa"/>
            <w:shd w:val="clear" w:color="auto" w:fill="auto"/>
            <w:tcMar>
              <w:top w:w="100" w:type="dxa"/>
              <w:left w:w="100" w:type="dxa"/>
              <w:bottom w:w="100" w:type="dxa"/>
              <w:right w:w="100" w:type="dxa"/>
            </w:tcMar>
          </w:tcPr>
          <w:p w14:paraId="252B6E5B" w14:textId="77777777" w:rsidR="00002894" w:rsidRDefault="00000000">
            <w:pPr>
              <w:spacing w:after="0"/>
            </w:pPr>
            <w:r>
              <w:t>Good Learning Anywhere</w:t>
            </w:r>
          </w:p>
        </w:tc>
      </w:tr>
    </w:tbl>
    <w:p w14:paraId="325DA08C" w14:textId="77777777" w:rsidR="00002894" w:rsidRDefault="00002894">
      <w:pPr>
        <w:spacing w:after="0"/>
        <w:rPr>
          <w:b/>
        </w:rPr>
      </w:pPr>
    </w:p>
    <w:p w14:paraId="4CE4F6B9" w14:textId="1F7D8DAC" w:rsidR="00002894" w:rsidRDefault="00000000">
      <w:pPr>
        <w:spacing w:after="0"/>
        <w:rPr>
          <w:b/>
        </w:rPr>
      </w:pPr>
      <w:r>
        <w:rPr>
          <w:b/>
        </w:rPr>
        <w:t>Curriculum Resource</w:t>
      </w:r>
      <w:r w:rsidR="00815AE5">
        <w:rPr>
          <w:b/>
        </w:rPr>
        <w:t xml:space="preserve"> 1</w:t>
      </w: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002894" w14:paraId="708AD0DF" w14:textId="77777777">
        <w:tc>
          <w:tcPr>
            <w:tcW w:w="9029" w:type="dxa"/>
            <w:shd w:val="clear" w:color="auto" w:fill="auto"/>
            <w:tcMar>
              <w:top w:w="100" w:type="dxa"/>
              <w:left w:w="100" w:type="dxa"/>
              <w:bottom w:w="100" w:type="dxa"/>
              <w:right w:w="100" w:type="dxa"/>
            </w:tcMar>
          </w:tcPr>
          <w:p w14:paraId="06D9E536" w14:textId="77777777" w:rsidR="00002894" w:rsidRDefault="00000000">
            <w:pPr>
              <w:spacing w:after="0"/>
              <w:rPr>
                <w:b/>
                <w:i/>
              </w:rPr>
            </w:pPr>
            <w:r>
              <w:rPr>
                <w:b/>
                <w:i/>
              </w:rPr>
              <w:t>Digital Skills Intake Assessment</w:t>
            </w:r>
          </w:p>
          <w:p w14:paraId="703AFF76" w14:textId="77777777" w:rsidR="00002894" w:rsidRDefault="00002894">
            <w:pPr>
              <w:spacing w:after="0"/>
              <w:rPr>
                <w:b/>
                <w:i/>
              </w:rPr>
            </w:pPr>
          </w:p>
          <w:p w14:paraId="22675093" w14:textId="77777777" w:rsidR="00002894" w:rsidRDefault="00000000">
            <w:pPr>
              <w:spacing w:after="0"/>
              <w:rPr>
                <w:i/>
              </w:rPr>
            </w:pPr>
            <w:r>
              <w:t>Introducing the Digital Skills Intake Assessment - a tool that assesses your digital literacy and accessibility needs through interactive activities and questions. This intake assessment helps GLA mentors gain valuable information about your digital capabilities, enabling us to offer course suggestions that may be of interest to you and personalized support based on your digital needs!</w:t>
            </w:r>
          </w:p>
        </w:tc>
      </w:tr>
    </w:tbl>
    <w:p w14:paraId="187BE111" w14:textId="77777777" w:rsidR="00002894" w:rsidRDefault="00002894">
      <w:pPr>
        <w:spacing w:after="0" w:line="240" w:lineRule="auto"/>
      </w:pPr>
    </w:p>
    <w:p w14:paraId="63760BEF" w14:textId="77777777" w:rsidR="00002894" w:rsidRDefault="00000000">
      <w:pPr>
        <w:spacing w:after="0" w:line="240" w:lineRule="auto"/>
        <w:rPr>
          <w:b/>
        </w:rPr>
      </w:pPr>
      <w:r>
        <w:rPr>
          <w:b/>
        </w:rPr>
        <w:t>OALCF Alignment</w:t>
      </w:r>
    </w:p>
    <w:tbl>
      <w:tblPr>
        <w:tblStyle w:val="a1"/>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5"/>
        <w:gridCol w:w="3005"/>
        <w:gridCol w:w="3005"/>
      </w:tblGrid>
      <w:tr w:rsidR="00002894" w14:paraId="24DA6351" w14:textId="77777777">
        <w:tc>
          <w:tcPr>
            <w:tcW w:w="3005" w:type="dxa"/>
            <w:shd w:val="clear" w:color="auto" w:fill="EDEDED"/>
            <w:tcMar>
              <w:top w:w="100" w:type="dxa"/>
              <w:left w:w="100" w:type="dxa"/>
              <w:bottom w:w="100" w:type="dxa"/>
              <w:right w:w="100" w:type="dxa"/>
            </w:tcMar>
          </w:tcPr>
          <w:p w14:paraId="42B4C9F5" w14:textId="77777777" w:rsidR="00002894" w:rsidRDefault="00000000">
            <w:pPr>
              <w:jc w:val="center"/>
              <w:rPr>
                <w:b/>
                <w:sz w:val="24"/>
                <w:szCs w:val="24"/>
              </w:rPr>
            </w:pPr>
            <w:r>
              <w:rPr>
                <w:b/>
                <w:sz w:val="24"/>
                <w:szCs w:val="24"/>
              </w:rPr>
              <w:t>Competency</w:t>
            </w:r>
          </w:p>
        </w:tc>
        <w:tc>
          <w:tcPr>
            <w:tcW w:w="3005" w:type="dxa"/>
            <w:shd w:val="clear" w:color="auto" w:fill="EDEDED"/>
            <w:tcMar>
              <w:top w:w="100" w:type="dxa"/>
              <w:left w:w="100" w:type="dxa"/>
              <w:bottom w:w="100" w:type="dxa"/>
              <w:right w:w="100" w:type="dxa"/>
            </w:tcMar>
          </w:tcPr>
          <w:p w14:paraId="2CB498B1" w14:textId="77777777" w:rsidR="00002894" w:rsidRDefault="00000000">
            <w:pPr>
              <w:jc w:val="center"/>
              <w:rPr>
                <w:b/>
                <w:sz w:val="24"/>
                <w:szCs w:val="24"/>
              </w:rPr>
            </w:pPr>
            <w:r>
              <w:rPr>
                <w:b/>
                <w:sz w:val="24"/>
                <w:szCs w:val="24"/>
              </w:rPr>
              <w:t>Task Group</w:t>
            </w:r>
          </w:p>
        </w:tc>
        <w:tc>
          <w:tcPr>
            <w:tcW w:w="3005" w:type="dxa"/>
            <w:shd w:val="clear" w:color="auto" w:fill="EDEDED"/>
            <w:tcMar>
              <w:top w:w="100" w:type="dxa"/>
              <w:left w:w="100" w:type="dxa"/>
              <w:bottom w:w="100" w:type="dxa"/>
              <w:right w:w="100" w:type="dxa"/>
            </w:tcMar>
          </w:tcPr>
          <w:p w14:paraId="27528C3A" w14:textId="77777777" w:rsidR="00002894" w:rsidRDefault="00000000">
            <w:pPr>
              <w:jc w:val="center"/>
              <w:rPr>
                <w:b/>
                <w:sz w:val="24"/>
                <w:szCs w:val="24"/>
              </w:rPr>
            </w:pPr>
            <w:r>
              <w:rPr>
                <w:b/>
                <w:sz w:val="24"/>
                <w:szCs w:val="24"/>
              </w:rPr>
              <w:t>Level</w:t>
            </w:r>
          </w:p>
        </w:tc>
      </w:tr>
      <w:tr w:rsidR="00002894" w14:paraId="0181B036" w14:textId="77777777">
        <w:tc>
          <w:tcPr>
            <w:tcW w:w="3005" w:type="dxa"/>
            <w:shd w:val="clear" w:color="auto" w:fill="auto"/>
            <w:tcMar>
              <w:top w:w="100" w:type="dxa"/>
              <w:left w:w="100" w:type="dxa"/>
              <w:bottom w:w="100" w:type="dxa"/>
              <w:right w:w="100" w:type="dxa"/>
            </w:tcMar>
          </w:tcPr>
          <w:p w14:paraId="6920D086" w14:textId="77777777" w:rsidR="00002894" w:rsidRDefault="00000000">
            <w:pPr>
              <w:rPr>
                <w:b/>
              </w:rPr>
            </w:pPr>
            <w:r>
              <w:rPr>
                <w:b/>
              </w:rPr>
              <w:t>A - Find and Use Information</w:t>
            </w:r>
          </w:p>
        </w:tc>
        <w:tc>
          <w:tcPr>
            <w:tcW w:w="3005" w:type="dxa"/>
            <w:shd w:val="clear" w:color="auto" w:fill="auto"/>
            <w:tcMar>
              <w:top w:w="100" w:type="dxa"/>
              <w:left w:w="100" w:type="dxa"/>
              <w:bottom w:w="100" w:type="dxa"/>
              <w:right w:w="100" w:type="dxa"/>
            </w:tcMar>
          </w:tcPr>
          <w:p w14:paraId="2AEC8411" w14:textId="77777777" w:rsidR="00002894" w:rsidRDefault="00000000">
            <w:pPr>
              <w:rPr>
                <w:b/>
              </w:rPr>
            </w:pPr>
            <w:r>
              <w:rPr>
                <w:b/>
              </w:rPr>
              <w:t>A1 - Read Continuous Text</w:t>
            </w:r>
          </w:p>
        </w:tc>
        <w:tc>
          <w:tcPr>
            <w:tcW w:w="3005" w:type="dxa"/>
            <w:shd w:val="clear" w:color="auto" w:fill="auto"/>
            <w:tcMar>
              <w:top w:w="100" w:type="dxa"/>
              <w:left w:w="100" w:type="dxa"/>
              <w:bottom w:w="100" w:type="dxa"/>
              <w:right w:w="100" w:type="dxa"/>
            </w:tcMar>
          </w:tcPr>
          <w:p w14:paraId="4E933C6B" w14:textId="77777777" w:rsidR="00002894" w:rsidRDefault="00000000">
            <w:pPr>
              <w:rPr>
                <w:b/>
              </w:rPr>
            </w:pPr>
            <w:r>
              <w:rPr>
                <w:b/>
              </w:rPr>
              <w:t>A1.1</w:t>
            </w:r>
          </w:p>
        </w:tc>
      </w:tr>
      <w:tr w:rsidR="00002894" w14:paraId="5087CAE0" w14:textId="77777777">
        <w:tc>
          <w:tcPr>
            <w:tcW w:w="3005" w:type="dxa"/>
            <w:shd w:val="clear" w:color="auto" w:fill="auto"/>
            <w:tcMar>
              <w:top w:w="100" w:type="dxa"/>
              <w:left w:w="100" w:type="dxa"/>
              <w:bottom w:w="100" w:type="dxa"/>
              <w:right w:w="100" w:type="dxa"/>
            </w:tcMar>
          </w:tcPr>
          <w:p w14:paraId="6751CB33" w14:textId="77777777" w:rsidR="00002894" w:rsidRDefault="00000000">
            <w:pPr>
              <w:rPr>
                <w:b/>
              </w:rPr>
            </w:pPr>
            <w:r>
              <w:rPr>
                <w:b/>
              </w:rPr>
              <w:t xml:space="preserve">B </w:t>
            </w:r>
            <w:proofErr w:type="gramStart"/>
            <w:r>
              <w:rPr>
                <w:b/>
              </w:rPr>
              <w:t>-  Communicate</w:t>
            </w:r>
            <w:proofErr w:type="gramEnd"/>
            <w:r>
              <w:rPr>
                <w:b/>
              </w:rPr>
              <w:t xml:space="preserve"> Ideas and Information</w:t>
            </w:r>
          </w:p>
        </w:tc>
        <w:tc>
          <w:tcPr>
            <w:tcW w:w="3005" w:type="dxa"/>
            <w:shd w:val="clear" w:color="auto" w:fill="auto"/>
            <w:tcMar>
              <w:top w:w="100" w:type="dxa"/>
              <w:left w:w="100" w:type="dxa"/>
              <w:bottom w:w="100" w:type="dxa"/>
              <w:right w:w="100" w:type="dxa"/>
            </w:tcMar>
          </w:tcPr>
          <w:p w14:paraId="47ED5D96" w14:textId="77777777" w:rsidR="00002894" w:rsidRDefault="00000000">
            <w:pPr>
              <w:rPr>
                <w:b/>
              </w:rPr>
            </w:pPr>
            <w:r>
              <w:rPr>
                <w:b/>
              </w:rPr>
              <w:t>B2 - Write Continuous Text</w:t>
            </w:r>
          </w:p>
        </w:tc>
        <w:tc>
          <w:tcPr>
            <w:tcW w:w="3005" w:type="dxa"/>
            <w:shd w:val="clear" w:color="auto" w:fill="auto"/>
            <w:tcMar>
              <w:top w:w="100" w:type="dxa"/>
              <w:left w:w="100" w:type="dxa"/>
              <w:bottom w:w="100" w:type="dxa"/>
              <w:right w:w="100" w:type="dxa"/>
            </w:tcMar>
          </w:tcPr>
          <w:p w14:paraId="782C24AC" w14:textId="77777777" w:rsidR="00002894" w:rsidRDefault="00000000">
            <w:pPr>
              <w:rPr>
                <w:b/>
              </w:rPr>
            </w:pPr>
            <w:r>
              <w:rPr>
                <w:b/>
              </w:rPr>
              <w:t>B2.1</w:t>
            </w:r>
          </w:p>
        </w:tc>
      </w:tr>
      <w:tr w:rsidR="00002894" w14:paraId="3FA92587" w14:textId="77777777">
        <w:tc>
          <w:tcPr>
            <w:tcW w:w="3005" w:type="dxa"/>
            <w:shd w:val="clear" w:color="auto" w:fill="auto"/>
            <w:tcMar>
              <w:top w:w="100" w:type="dxa"/>
              <w:left w:w="100" w:type="dxa"/>
              <w:bottom w:w="100" w:type="dxa"/>
              <w:right w:w="100" w:type="dxa"/>
            </w:tcMar>
          </w:tcPr>
          <w:p w14:paraId="047EDEE7" w14:textId="77777777" w:rsidR="00002894" w:rsidRDefault="00000000">
            <w:pPr>
              <w:rPr>
                <w:b/>
              </w:rPr>
            </w:pPr>
            <w:r>
              <w:rPr>
                <w:b/>
              </w:rPr>
              <w:t>D - Use Digital Technology</w:t>
            </w:r>
          </w:p>
        </w:tc>
        <w:tc>
          <w:tcPr>
            <w:tcW w:w="3005" w:type="dxa"/>
            <w:shd w:val="clear" w:color="auto" w:fill="auto"/>
            <w:tcMar>
              <w:top w:w="100" w:type="dxa"/>
              <w:left w:w="100" w:type="dxa"/>
              <w:bottom w:w="100" w:type="dxa"/>
              <w:right w:w="100" w:type="dxa"/>
            </w:tcMar>
          </w:tcPr>
          <w:p w14:paraId="1239EA22" w14:textId="77777777" w:rsidR="00002894" w:rsidRDefault="00000000">
            <w:pPr>
              <w:rPr>
                <w:b/>
              </w:rPr>
            </w:pPr>
            <w:r>
              <w:rPr>
                <w:b/>
              </w:rPr>
              <w:t>D - Use Digital Technology</w:t>
            </w:r>
          </w:p>
        </w:tc>
        <w:tc>
          <w:tcPr>
            <w:tcW w:w="3005" w:type="dxa"/>
            <w:shd w:val="clear" w:color="auto" w:fill="auto"/>
            <w:tcMar>
              <w:top w:w="100" w:type="dxa"/>
              <w:left w:w="100" w:type="dxa"/>
              <w:bottom w:w="100" w:type="dxa"/>
              <w:right w:w="100" w:type="dxa"/>
            </w:tcMar>
          </w:tcPr>
          <w:p w14:paraId="52D7E641" w14:textId="77777777" w:rsidR="00002894" w:rsidRDefault="00000000">
            <w:pPr>
              <w:rPr>
                <w:b/>
              </w:rPr>
            </w:pPr>
            <w:r>
              <w:rPr>
                <w:b/>
              </w:rPr>
              <w:t>D.1-D.2</w:t>
            </w:r>
          </w:p>
        </w:tc>
      </w:tr>
      <w:tr w:rsidR="00002894" w14:paraId="769E65C4" w14:textId="77777777">
        <w:tc>
          <w:tcPr>
            <w:tcW w:w="3005" w:type="dxa"/>
            <w:shd w:val="clear" w:color="auto" w:fill="auto"/>
            <w:tcMar>
              <w:top w:w="100" w:type="dxa"/>
              <w:left w:w="100" w:type="dxa"/>
              <w:bottom w:w="100" w:type="dxa"/>
              <w:right w:w="100" w:type="dxa"/>
            </w:tcMar>
          </w:tcPr>
          <w:p w14:paraId="571184AF" w14:textId="77777777" w:rsidR="00002894" w:rsidRDefault="00000000">
            <w:pPr>
              <w:rPr>
                <w:b/>
              </w:rPr>
            </w:pPr>
            <w:r>
              <w:rPr>
                <w:b/>
              </w:rPr>
              <w:t>E - Manage Learning</w:t>
            </w:r>
          </w:p>
        </w:tc>
        <w:tc>
          <w:tcPr>
            <w:tcW w:w="3005" w:type="dxa"/>
            <w:shd w:val="clear" w:color="auto" w:fill="auto"/>
            <w:tcMar>
              <w:top w:w="100" w:type="dxa"/>
              <w:left w:w="100" w:type="dxa"/>
              <w:bottom w:w="100" w:type="dxa"/>
              <w:right w:w="100" w:type="dxa"/>
            </w:tcMar>
          </w:tcPr>
          <w:p w14:paraId="561C02D7" w14:textId="77777777" w:rsidR="00002894" w:rsidRDefault="00000000">
            <w:pPr>
              <w:rPr>
                <w:b/>
              </w:rPr>
            </w:pPr>
            <w:r>
              <w:rPr>
                <w:b/>
              </w:rPr>
              <w:t>E - Manage Learning</w:t>
            </w:r>
          </w:p>
        </w:tc>
        <w:tc>
          <w:tcPr>
            <w:tcW w:w="3005" w:type="dxa"/>
            <w:shd w:val="clear" w:color="auto" w:fill="auto"/>
            <w:tcMar>
              <w:top w:w="100" w:type="dxa"/>
              <w:left w:w="100" w:type="dxa"/>
              <w:bottom w:w="100" w:type="dxa"/>
              <w:right w:w="100" w:type="dxa"/>
            </w:tcMar>
          </w:tcPr>
          <w:p w14:paraId="0BA5E712" w14:textId="77777777" w:rsidR="00002894" w:rsidRDefault="00000000">
            <w:pPr>
              <w:rPr>
                <w:b/>
              </w:rPr>
            </w:pPr>
            <w:r>
              <w:rPr>
                <w:b/>
              </w:rPr>
              <w:t>E.1</w:t>
            </w:r>
          </w:p>
        </w:tc>
      </w:tr>
    </w:tbl>
    <w:p w14:paraId="35B3144D" w14:textId="77777777" w:rsidR="00002894" w:rsidRDefault="00002894">
      <w:pPr>
        <w:rPr>
          <w:b/>
          <w:sz w:val="24"/>
          <w:szCs w:val="24"/>
        </w:rPr>
      </w:pPr>
    </w:p>
    <w:p w14:paraId="321EB0CE" w14:textId="77777777" w:rsidR="00002894" w:rsidRDefault="00000000">
      <w:pPr>
        <w:rPr>
          <w:b/>
          <w:sz w:val="24"/>
          <w:szCs w:val="24"/>
        </w:rPr>
      </w:pPr>
      <w:r>
        <w:rPr>
          <w:b/>
          <w:sz w:val="24"/>
          <w:szCs w:val="24"/>
        </w:rPr>
        <w:t>Goal Paths (check all that apply)</w:t>
      </w:r>
    </w:p>
    <w:tbl>
      <w:tblPr>
        <w:tblStyle w:val="a2"/>
        <w:tblW w:w="7792" w:type="dxa"/>
        <w:tblBorders>
          <w:top w:val="nil"/>
          <w:left w:val="nil"/>
          <w:bottom w:val="nil"/>
          <w:right w:val="nil"/>
          <w:insideH w:val="nil"/>
          <w:insideV w:val="nil"/>
        </w:tblBorders>
        <w:tblLayout w:type="fixed"/>
        <w:tblLook w:val="0400" w:firstRow="0" w:lastRow="0" w:firstColumn="0" w:lastColumn="0" w:noHBand="0" w:noVBand="1"/>
      </w:tblPr>
      <w:tblGrid>
        <w:gridCol w:w="4248"/>
        <w:gridCol w:w="3544"/>
      </w:tblGrid>
      <w:tr w:rsidR="00002894" w14:paraId="43C585FA" w14:textId="77777777">
        <w:tc>
          <w:tcPr>
            <w:tcW w:w="4248" w:type="dxa"/>
          </w:tcPr>
          <w:p w14:paraId="5E7198B7" w14:textId="77777777" w:rsidR="00002894" w:rsidRDefault="00000000">
            <w:pPr>
              <w:spacing w:after="0"/>
              <w:rPr>
                <w:sz w:val="24"/>
                <w:szCs w:val="24"/>
              </w:rPr>
            </w:pPr>
            <w:r>
              <w:rPr>
                <w:rFonts w:ascii="MS Gothic" w:eastAsia="MS Gothic" w:hAnsi="MS Gothic" w:cs="MS Gothic"/>
                <w:sz w:val="24"/>
                <w:szCs w:val="24"/>
                <w:highlight w:val="black"/>
              </w:rPr>
              <w:t>☐</w:t>
            </w:r>
            <w:r>
              <w:rPr>
                <w:sz w:val="24"/>
                <w:szCs w:val="24"/>
                <w:highlight w:val="white"/>
              </w:rPr>
              <w:t xml:space="preserve"> </w:t>
            </w:r>
            <w:r>
              <w:rPr>
                <w:sz w:val="24"/>
                <w:szCs w:val="24"/>
              </w:rPr>
              <w:t xml:space="preserve">Employment </w:t>
            </w:r>
          </w:p>
          <w:p w14:paraId="46FC8211" w14:textId="77777777" w:rsidR="00002894" w:rsidRDefault="00000000">
            <w:pPr>
              <w:spacing w:after="0"/>
              <w:rPr>
                <w:sz w:val="24"/>
                <w:szCs w:val="24"/>
              </w:rPr>
            </w:pPr>
            <w:r>
              <w:rPr>
                <w:rFonts w:ascii="MS Gothic" w:eastAsia="MS Gothic" w:hAnsi="MS Gothic" w:cs="MS Gothic"/>
                <w:sz w:val="24"/>
                <w:szCs w:val="24"/>
                <w:highlight w:val="black"/>
              </w:rPr>
              <w:t>☐</w:t>
            </w:r>
            <w:r>
              <w:rPr>
                <w:sz w:val="24"/>
                <w:szCs w:val="24"/>
              </w:rPr>
              <w:t xml:space="preserve"> Apprenticeship </w:t>
            </w:r>
          </w:p>
          <w:p w14:paraId="60169AFE" w14:textId="77777777" w:rsidR="00002894" w:rsidRDefault="00000000">
            <w:pPr>
              <w:spacing w:after="0"/>
              <w:rPr>
                <w:sz w:val="24"/>
                <w:szCs w:val="24"/>
              </w:rPr>
            </w:pPr>
            <w:r>
              <w:rPr>
                <w:rFonts w:ascii="MS Gothic" w:eastAsia="MS Gothic" w:hAnsi="MS Gothic" w:cs="MS Gothic"/>
                <w:sz w:val="24"/>
                <w:szCs w:val="24"/>
                <w:highlight w:val="black"/>
              </w:rPr>
              <w:t>☐</w:t>
            </w:r>
            <w:r>
              <w:rPr>
                <w:sz w:val="24"/>
                <w:szCs w:val="24"/>
              </w:rPr>
              <w:t xml:space="preserve"> Secondary School Credit</w:t>
            </w:r>
          </w:p>
          <w:p w14:paraId="5E44F3CA" w14:textId="77777777" w:rsidR="00002894" w:rsidRDefault="00002894">
            <w:pPr>
              <w:spacing w:after="0"/>
              <w:rPr>
                <w:sz w:val="24"/>
                <w:szCs w:val="24"/>
              </w:rPr>
            </w:pPr>
          </w:p>
        </w:tc>
        <w:tc>
          <w:tcPr>
            <w:tcW w:w="3544" w:type="dxa"/>
          </w:tcPr>
          <w:p w14:paraId="16496D58" w14:textId="77777777" w:rsidR="00002894" w:rsidRDefault="00000000">
            <w:pPr>
              <w:spacing w:after="0"/>
              <w:rPr>
                <w:sz w:val="24"/>
                <w:szCs w:val="24"/>
              </w:rPr>
            </w:pPr>
            <w:r>
              <w:rPr>
                <w:rFonts w:ascii="MS Gothic" w:eastAsia="MS Gothic" w:hAnsi="MS Gothic" w:cs="MS Gothic"/>
                <w:sz w:val="24"/>
                <w:szCs w:val="24"/>
                <w:highlight w:val="black"/>
              </w:rPr>
              <w:t>☐</w:t>
            </w:r>
            <w:r>
              <w:rPr>
                <w:sz w:val="24"/>
                <w:szCs w:val="24"/>
              </w:rPr>
              <w:t xml:space="preserve"> Postsecondary</w:t>
            </w:r>
          </w:p>
          <w:p w14:paraId="19F47E18" w14:textId="77777777" w:rsidR="00002894" w:rsidRDefault="00000000">
            <w:pPr>
              <w:spacing w:after="0"/>
              <w:rPr>
                <w:sz w:val="24"/>
                <w:szCs w:val="24"/>
              </w:rPr>
            </w:pPr>
            <w:r>
              <w:rPr>
                <w:rFonts w:ascii="MS Gothic" w:eastAsia="MS Gothic" w:hAnsi="MS Gothic" w:cs="MS Gothic"/>
                <w:sz w:val="24"/>
                <w:szCs w:val="24"/>
                <w:highlight w:val="black"/>
              </w:rPr>
              <w:t>☐</w:t>
            </w:r>
            <w:r>
              <w:rPr>
                <w:sz w:val="24"/>
                <w:szCs w:val="24"/>
              </w:rPr>
              <w:t xml:space="preserve"> Independence</w:t>
            </w:r>
          </w:p>
          <w:p w14:paraId="5396303D" w14:textId="77777777" w:rsidR="00002894" w:rsidRDefault="00002894">
            <w:pPr>
              <w:spacing w:after="0"/>
              <w:rPr>
                <w:sz w:val="24"/>
                <w:szCs w:val="24"/>
              </w:rPr>
            </w:pPr>
          </w:p>
        </w:tc>
      </w:tr>
    </w:tbl>
    <w:p w14:paraId="0BB19E4B" w14:textId="77777777" w:rsidR="00002894" w:rsidRDefault="00000000">
      <w:pPr>
        <w:rPr>
          <w:b/>
          <w:sz w:val="24"/>
          <w:szCs w:val="24"/>
        </w:rPr>
      </w:pPr>
      <w:r>
        <w:rPr>
          <w:b/>
          <w:sz w:val="24"/>
          <w:szCs w:val="24"/>
        </w:rPr>
        <w:t>Embedded Skills for Success (check all that apply)</w:t>
      </w:r>
    </w:p>
    <w:tbl>
      <w:tblPr>
        <w:tblStyle w:val="a3"/>
        <w:tblW w:w="9360" w:type="dxa"/>
        <w:tblBorders>
          <w:top w:val="nil"/>
          <w:left w:val="nil"/>
          <w:bottom w:val="nil"/>
          <w:right w:val="nil"/>
          <w:insideH w:val="nil"/>
          <w:insideV w:val="nil"/>
        </w:tblBorders>
        <w:tblLayout w:type="fixed"/>
        <w:tblLook w:val="0400" w:firstRow="0" w:lastRow="0" w:firstColumn="0" w:lastColumn="0" w:noHBand="0" w:noVBand="1"/>
      </w:tblPr>
      <w:tblGrid>
        <w:gridCol w:w="3474"/>
        <w:gridCol w:w="2943"/>
        <w:gridCol w:w="2943"/>
      </w:tblGrid>
      <w:tr w:rsidR="00002894" w14:paraId="25C520F6" w14:textId="77777777">
        <w:tc>
          <w:tcPr>
            <w:tcW w:w="3474" w:type="dxa"/>
          </w:tcPr>
          <w:p w14:paraId="381247E3" w14:textId="77777777" w:rsidR="00002894" w:rsidRDefault="00000000">
            <w:pPr>
              <w:spacing w:after="0"/>
              <w:rPr>
                <w:sz w:val="24"/>
                <w:szCs w:val="24"/>
              </w:rPr>
            </w:pPr>
            <w:r>
              <w:rPr>
                <w:rFonts w:ascii="MS Gothic" w:eastAsia="MS Gothic" w:hAnsi="MS Gothic" w:cs="MS Gothic"/>
                <w:sz w:val="24"/>
                <w:szCs w:val="24"/>
              </w:rPr>
              <w:t>☐</w:t>
            </w:r>
            <w:r>
              <w:rPr>
                <w:sz w:val="24"/>
                <w:szCs w:val="24"/>
              </w:rPr>
              <w:t xml:space="preserve"> Adaptability</w:t>
            </w:r>
          </w:p>
          <w:p w14:paraId="305CA27D" w14:textId="77777777" w:rsidR="00002894" w:rsidRDefault="00000000">
            <w:pPr>
              <w:spacing w:after="0"/>
              <w:rPr>
                <w:sz w:val="24"/>
                <w:szCs w:val="24"/>
              </w:rPr>
            </w:pPr>
            <w:r>
              <w:rPr>
                <w:rFonts w:ascii="MS Gothic" w:eastAsia="MS Gothic" w:hAnsi="MS Gothic" w:cs="MS Gothic"/>
                <w:sz w:val="24"/>
                <w:szCs w:val="24"/>
              </w:rPr>
              <w:t>☐</w:t>
            </w:r>
            <w:r>
              <w:rPr>
                <w:sz w:val="24"/>
                <w:szCs w:val="24"/>
              </w:rPr>
              <w:t xml:space="preserve"> Collaboration</w:t>
            </w:r>
          </w:p>
          <w:p w14:paraId="6CD252C6" w14:textId="77777777" w:rsidR="00002894" w:rsidRDefault="00000000">
            <w:pPr>
              <w:spacing w:after="0"/>
              <w:rPr>
                <w:sz w:val="24"/>
                <w:szCs w:val="24"/>
              </w:rPr>
            </w:pPr>
            <w:r>
              <w:rPr>
                <w:rFonts w:ascii="MS Gothic" w:eastAsia="MS Gothic" w:hAnsi="MS Gothic" w:cs="MS Gothic"/>
                <w:sz w:val="24"/>
                <w:szCs w:val="24"/>
              </w:rPr>
              <w:t>☐</w:t>
            </w:r>
            <w:r>
              <w:rPr>
                <w:sz w:val="24"/>
                <w:szCs w:val="24"/>
              </w:rPr>
              <w:t xml:space="preserve"> Communication</w:t>
            </w:r>
          </w:p>
          <w:p w14:paraId="5BBE6D10" w14:textId="77777777" w:rsidR="00002894" w:rsidRDefault="00000000">
            <w:pPr>
              <w:spacing w:after="0"/>
              <w:rPr>
                <w:sz w:val="24"/>
                <w:szCs w:val="24"/>
              </w:rPr>
            </w:pPr>
            <w:r>
              <w:rPr>
                <w:rFonts w:ascii="MS Gothic" w:eastAsia="MS Gothic" w:hAnsi="MS Gothic" w:cs="MS Gothic"/>
                <w:sz w:val="24"/>
                <w:szCs w:val="24"/>
              </w:rPr>
              <w:t>☐</w:t>
            </w:r>
            <w:r>
              <w:rPr>
                <w:sz w:val="24"/>
                <w:szCs w:val="24"/>
              </w:rPr>
              <w:t xml:space="preserve"> Creativity and innovation</w:t>
            </w:r>
          </w:p>
          <w:p w14:paraId="336AF7D3" w14:textId="77777777" w:rsidR="00002894" w:rsidRDefault="00002894">
            <w:pPr>
              <w:spacing w:after="0"/>
              <w:rPr>
                <w:sz w:val="24"/>
                <w:szCs w:val="24"/>
              </w:rPr>
            </w:pPr>
          </w:p>
        </w:tc>
        <w:tc>
          <w:tcPr>
            <w:tcW w:w="2942" w:type="dxa"/>
          </w:tcPr>
          <w:p w14:paraId="29B21A8B" w14:textId="77777777" w:rsidR="00002894" w:rsidRDefault="00000000">
            <w:pPr>
              <w:spacing w:after="0"/>
              <w:rPr>
                <w:sz w:val="24"/>
                <w:szCs w:val="24"/>
              </w:rPr>
            </w:pPr>
            <w:r>
              <w:rPr>
                <w:rFonts w:ascii="MS Gothic" w:eastAsia="MS Gothic" w:hAnsi="MS Gothic" w:cs="MS Gothic"/>
                <w:sz w:val="24"/>
                <w:szCs w:val="24"/>
              </w:rPr>
              <w:t>☐</w:t>
            </w:r>
            <w:r>
              <w:rPr>
                <w:sz w:val="24"/>
                <w:szCs w:val="24"/>
              </w:rPr>
              <w:t xml:space="preserve"> Numeracy</w:t>
            </w:r>
          </w:p>
          <w:p w14:paraId="30B10583" w14:textId="77777777" w:rsidR="00002894" w:rsidRDefault="00000000">
            <w:pPr>
              <w:spacing w:after="0"/>
              <w:rPr>
                <w:sz w:val="24"/>
                <w:szCs w:val="24"/>
              </w:rPr>
            </w:pPr>
            <w:r>
              <w:rPr>
                <w:rFonts w:ascii="MS Gothic" w:eastAsia="MS Gothic" w:hAnsi="MS Gothic" w:cs="MS Gothic"/>
                <w:sz w:val="24"/>
                <w:szCs w:val="24"/>
              </w:rPr>
              <w:t>☐</w:t>
            </w:r>
            <w:r>
              <w:rPr>
                <w:sz w:val="24"/>
                <w:szCs w:val="24"/>
              </w:rPr>
              <w:t xml:space="preserve"> Problem Solving</w:t>
            </w:r>
          </w:p>
          <w:p w14:paraId="122D4337" w14:textId="77777777" w:rsidR="00002894" w:rsidRDefault="00000000">
            <w:pPr>
              <w:spacing w:after="0"/>
              <w:rPr>
                <w:sz w:val="24"/>
                <w:szCs w:val="24"/>
              </w:rPr>
            </w:pPr>
            <w:r>
              <w:rPr>
                <w:rFonts w:ascii="MS Gothic" w:eastAsia="MS Gothic" w:hAnsi="MS Gothic" w:cs="MS Gothic"/>
                <w:sz w:val="24"/>
                <w:szCs w:val="24"/>
                <w:highlight w:val="black"/>
              </w:rPr>
              <w:t>☐</w:t>
            </w:r>
            <w:r>
              <w:rPr>
                <w:sz w:val="24"/>
                <w:szCs w:val="24"/>
              </w:rPr>
              <w:t xml:space="preserve"> Reading</w:t>
            </w:r>
          </w:p>
          <w:p w14:paraId="6D78598A" w14:textId="77777777" w:rsidR="00002894" w:rsidRDefault="00000000">
            <w:pPr>
              <w:spacing w:after="0"/>
              <w:rPr>
                <w:b/>
                <w:sz w:val="24"/>
                <w:szCs w:val="24"/>
              </w:rPr>
            </w:pPr>
            <w:r>
              <w:rPr>
                <w:rFonts w:ascii="MS Gothic" w:eastAsia="MS Gothic" w:hAnsi="MS Gothic" w:cs="MS Gothic"/>
                <w:sz w:val="24"/>
                <w:szCs w:val="24"/>
                <w:highlight w:val="black"/>
              </w:rPr>
              <w:t>☐</w:t>
            </w:r>
            <w:r>
              <w:rPr>
                <w:sz w:val="24"/>
                <w:szCs w:val="24"/>
              </w:rPr>
              <w:t xml:space="preserve"> Writing</w:t>
            </w:r>
          </w:p>
        </w:tc>
        <w:tc>
          <w:tcPr>
            <w:tcW w:w="2942" w:type="dxa"/>
          </w:tcPr>
          <w:p w14:paraId="3D0FE4B1" w14:textId="77777777" w:rsidR="00002894" w:rsidRDefault="00000000">
            <w:pPr>
              <w:spacing w:after="0"/>
              <w:rPr>
                <w:rFonts w:ascii="MS Gothic" w:eastAsia="MS Gothic" w:hAnsi="MS Gothic" w:cs="MS Gothic"/>
                <w:sz w:val="24"/>
                <w:szCs w:val="24"/>
              </w:rPr>
            </w:pPr>
            <w:r>
              <w:rPr>
                <w:rFonts w:ascii="MS Gothic" w:eastAsia="MS Gothic" w:hAnsi="MS Gothic" w:cs="MS Gothic"/>
                <w:sz w:val="24"/>
                <w:szCs w:val="24"/>
                <w:highlight w:val="black"/>
              </w:rPr>
              <w:t>☐</w:t>
            </w:r>
            <w:r>
              <w:rPr>
                <w:sz w:val="24"/>
                <w:szCs w:val="24"/>
              </w:rPr>
              <w:t xml:space="preserve"> Digital</w:t>
            </w:r>
          </w:p>
        </w:tc>
      </w:tr>
    </w:tbl>
    <w:p w14:paraId="168E3BDC" w14:textId="77777777" w:rsidR="00002894" w:rsidRDefault="00002894">
      <w:pPr>
        <w:widowControl w:val="0"/>
        <w:pBdr>
          <w:top w:val="nil"/>
          <w:left w:val="nil"/>
          <w:bottom w:val="nil"/>
          <w:right w:val="nil"/>
          <w:between w:val="nil"/>
        </w:pBdr>
        <w:spacing w:after="0"/>
        <w:rPr>
          <w:b/>
          <w:sz w:val="24"/>
          <w:szCs w:val="24"/>
        </w:rPr>
      </w:pPr>
    </w:p>
    <w:tbl>
      <w:tblPr>
        <w:tblStyle w:val="a4"/>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002894" w14:paraId="011F2C66" w14:textId="77777777">
        <w:trPr>
          <w:trHeight w:val="725"/>
        </w:trPr>
        <w:tc>
          <w:tcPr>
            <w:tcW w:w="9019" w:type="dxa"/>
          </w:tcPr>
          <w:p w14:paraId="699B2D21" w14:textId="77777777" w:rsidR="00002894" w:rsidRDefault="00000000">
            <w:pPr>
              <w:rPr>
                <w:b/>
              </w:rPr>
            </w:pPr>
            <w:r>
              <w:rPr>
                <w:b/>
                <w:sz w:val="24"/>
                <w:szCs w:val="24"/>
              </w:rPr>
              <w:t>Notes:</w:t>
            </w:r>
            <w:r>
              <w:rPr>
                <w:b/>
                <w:sz w:val="24"/>
                <w:szCs w:val="24"/>
              </w:rPr>
              <w:br/>
            </w:r>
          </w:p>
        </w:tc>
      </w:tr>
    </w:tbl>
    <w:p w14:paraId="23F6FDA1" w14:textId="77777777" w:rsidR="00002894" w:rsidRDefault="00002894"/>
    <w:sectPr w:rsidR="00002894">
      <w:footerReference w:type="default" r:id="rId7"/>
      <w:pgSz w:w="12240" w:h="20160"/>
      <w:pgMar w:top="404"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1830" w14:textId="77777777" w:rsidR="00A45576" w:rsidRDefault="00A45576">
      <w:pPr>
        <w:spacing w:after="0" w:line="240" w:lineRule="auto"/>
      </w:pPr>
      <w:r>
        <w:separator/>
      </w:r>
    </w:p>
  </w:endnote>
  <w:endnote w:type="continuationSeparator" w:id="0">
    <w:p w14:paraId="3386FCB0" w14:textId="77777777" w:rsidR="00A45576" w:rsidRDefault="00A4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Franklin">
    <w:panose1 w:val="00000000000000000000"/>
    <w:charset w:val="4D"/>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E858" w14:textId="77777777" w:rsidR="00002894" w:rsidRDefault="000028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9B1B" w14:textId="77777777" w:rsidR="00A45576" w:rsidRDefault="00A45576">
      <w:pPr>
        <w:spacing w:after="0" w:line="240" w:lineRule="auto"/>
      </w:pPr>
      <w:r>
        <w:separator/>
      </w:r>
    </w:p>
  </w:footnote>
  <w:footnote w:type="continuationSeparator" w:id="0">
    <w:p w14:paraId="3776A9BF" w14:textId="77777777" w:rsidR="00A45576" w:rsidRDefault="00A45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894"/>
    <w:rsid w:val="00002894"/>
    <w:rsid w:val="00815AE5"/>
    <w:rsid w:val="00A45576"/>
    <w:rsid w:val="00E806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95E9F5A"/>
  <w15:docId w15:val="{1E9CFEF3-C1A5-0A4B-8466-C85033B2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Gauvreau</cp:lastModifiedBy>
  <cp:revision>3</cp:revision>
  <dcterms:created xsi:type="dcterms:W3CDTF">2023-07-04T18:10:00Z</dcterms:created>
  <dcterms:modified xsi:type="dcterms:W3CDTF">2023-07-04T18:16:00Z</dcterms:modified>
</cp:coreProperties>
</file>