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Libre Franklin" w:cs="Libre Franklin" w:eastAsia="Libre Franklin" w:hAnsi="Libre Franklin"/>
          <w:b w:val="1"/>
          <w:sz w:val="32"/>
          <w:szCs w:val="3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7357348" cy="623331"/>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357348" cy="62333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Skills for Success Curriculum Resource Cover Page</w:t>
      </w:r>
    </w:p>
    <w:p w:rsidR="00000000" w:rsidDel="00000000" w:rsidP="00000000" w:rsidRDefault="00000000" w:rsidRPr="00000000" w14:paraId="00000003">
      <w:pPr>
        <w:spacing w:after="0" w:lineRule="auto"/>
        <w:rPr>
          <w:b w:val="1"/>
        </w:rPr>
      </w:pPr>
      <w:r w:rsidDel="00000000" w:rsidR="00000000" w:rsidRPr="00000000">
        <w:rPr>
          <w:b w:val="1"/>
          <w:rtl w:val="0"/>
        </w:rPr>
        <w:t xml:space="preserve">e-Channel Organization   The LearningHUB</w:t>
        <w:tab/>
      </w:r>
    </w:p>
    <w:p w:rsidR="00000000" w:rsidDel="00000000" w:rsidP="00000000" w:rsidRDefault="00000000" w:rsidRPr="00000000" w14:paraId="00000004">
      <w:pPr>
        <w:spacing w:after="0" w:lineRule="auto"/>
        <w:rPr>
          <w:b w:val="1"/>
        </w:rPr>
      </w:pPr>
      <w:r w:rsidDel="00000000" w:rsidR="00000000" w:rsidRPr="00000000">
        <w:rPr>
          <w:b w:val="1"/>
          <w:rtl w:val="0"/>
        </w:rPr>
        <w:t xml:space="preserve">Curriculum Resource</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after="0" w:lineRule="auto"/>
              <w:rPr>
                <w:b w:val="1"/>
                <w:i w:val="1"/>
                <w:sz w:val="26"/>
                <w:szCs w:val="26"/>
              </w:rPr>
            </w:pPr>
            <w:r w:rsidDel="00000000" w:rsidR="00000000" w:rsidRPr="00000000">
              <w:rPr>
                <w:b w:val="1"/>
                <w:i w:val="1"/>
                <w:sz w:val="26"/>
                <w:szCs w:val="26"/>
                <w:rtl w:val="0"/>
              </w:rPr>
              <w:t xml:space="preserve">Communicating with Google Apps </w:t>
            </w:r>
          </w:p>
          <w:p w:rsidR="00000000" w:rsidDel="00000000" w:rsidP="00000000" w:rsidRDefault="00000000" w:rsidRPr="00000000" w14:paraId="00000006">
            <w:pPr>
              <w:spacing w:after="0" w:lineRule="auto"/>
              <w:rPr>
                <w:i w:val="1"/>
                <w:sz w:val="26"/>
                <w:szCs w:val="26"/>
              </w:rPr>
            </w:pPr>
            <w:r w:rsidDel="00000000" w:rsidR="00000000" w:rsidRPr="00000000">
              <w:rPr>
                <w:rFonts w:ascii="Roboto" w:cs="Roboto" w:eastAsia="Roboto" w:hAnsi="Roboto"/>
                <w:i w:val="1"/>
                <w:color w:val="373a3c"/>
                <w:sz w:val="27"/>
                <w:szCs w:val="27"/>
                <w:rtl w:val="0"/>
              </w:rPr>
              <w:t xml:space="preserve">Communicating with Google Apps will teach you how to use a variety of Google Workspace applications, including Meet, Chat, Translate, and Lens, to communicate with friends, family, or co-workers over video conferencing and text-based chatting services. You'll also learn how to work with text in different languages, and even talk to another person in another language! Finally, you'll learn how to use Google apps to interpret images to become a better shopper, get homework help, and even translate text in real-time!</w:t>
            </w:r>
            <w:r w:rsidDel="00000000" w:rsidR="00000000" w:rsidRPr="00000000">
              <w:rPr>
                <w:rtl w:val="0"/>
              </w:rPr>
            </w:r>
          </w:p>
          <w:p w:rsidR="00000000" w:rsidDel="00000000" w:rsidP="00000000" w:rsidRDefault="00000000" w:rsidRPr="00000000" w14:paraId="00000007">
            <w:pPr>
              <w:spacing w:after="0" w:lineRule="auto"/>
              <w:rPr>
                <w:i w:val="1"/>
              </w:rPr>
            </w:pPr>
            <w:r w:rsidDel="00000000" w:rsidR="00000000" w:rsidRPr="00000000">
              <w:rPr>
                <w:rtl w:val="0"/>
              </w:rPr>
            </w:r>
          </w:p>
          <w:p w:rsidR="00000000" w:rsidDel="00000000" w:rsidP="00000000" w:rsidRDefault="00000000" w:rsidRPr="00000000" w14:paraId="00000008">
            <w:pPr>
              <w:spacing w:after="0" w:lineRule="auto"/>
              <w:rPr>
                <w:i w:val="1"/>
              </w:rPr>
            </w:pPr>
            <w:r w:rsidDel="00000000" w:rsidR="00000000" w:rsidRPr="00000000">
              <w:rPr>
                <w:rtl w:val="0"/>
              </w:rPr>
            </w:r>
          </w:p>
          <w:p w:rsidR="00000000" w:rsidDel="00000000" w:rsidP="00000000" w:rsidRDefault="00000000" w:rsidRPr="00000000" w14:paraId="00000009">
            <w:pPr>
              <w:spacing w:after="0" w:lineRule="auto"/>
              <w:rPr>
                <w:i w:val="1"/>
              </w:rPr>
            </w:pPr>
            <w:r w:rsidDel="00000000" w:rsidR="00000000" w:rsidRPr="00000000">
              <w:rPr>
                <w:rtl w:val="0"/>
              </w:rPr>
            </w:r>
          </w:p>
          <w:p w:rsidR="00000000" w:rsidDel="00000000" w:rsidP="00000000" w:rsidRDefault="00000000" w:rsidRPr="00000000" w14:paraId="0000000A">
            <w:pPr>
              <w:spacing w:after="0" w:lineRule="auto"/>
              <w:rPr>
                <w:i w:val="1"/>
              </w:rPr>
            </w:pPr>
            <w:r w:rsidDel="00000000" w:rsidR="00000000" w:rsidRPr="00000000">
              <w:rPr>
                <w:rtl w:val="0"/>
              </w:rPr>
            </w:r>
          </w:p>
          <w:p w:rsidR="00000000" w:rsidDel="00000000" w:rsidP="00000000" w:rsidRDefault="00000000" w:rsidRPr="00000000" w14:paraId="0000000B">
            <w:pPr>
              <w:spacing w:after="0" w:lineRule="auto"/>
              <w:rPr>
                <w:i w:val="1"/>
              </w:rPr>
            </w:pPr>
            <w:r w:rsidDel="00000000" w:rsidR="00000000" w:rsidRPr="00000000">
              <w:rPr>
                <w:rtl w:val="0"/>
              </w:rPr>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rPr>
            </w:pPr>
            <w:r w:rsidDel="00000000" w:rsidR="00000000" w:rsidRPr="00000000">
              <w:rPr>
                <w:rtl w:val="0"/>
              </w:rPr>
            </w:r>
          </w:p>
        </w:tc>
      </w:tr>
    </w:tbl>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OALCF Alignment</w:t>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
        <w:gridCol w:w="3005"/>
        <w:gridCol w:w="3005"/>
        <w:tblGridChange w:id="0">
          <w:tblGrid>
            <w:gridCol w:w="3005"/>
            <w:gridCol w:w="3005"/>
            <w:gridCol w:w="3005"/>
          </w:tblGrid>
        </w:tblGridChange>
      </w:tblGrid>
      <w:tr>
        <w:trPr>
          <w:cantSplit w:val="0"/>
          <w:tblHeader w:val="0"/>
        </w:trPr>
        <w:tc>
          <w:tcPr>
            <w:shd w:fill="ededed" w:val="clear"/>
            <w:tcMar>
              <w:top w:w="100.0" w:type="dxa"/>
              <w:left w:w="100.0" w:type="dxa"/>
              <w:bottom w:w="100.0" w:type="dxa"/>
              <w:right w:w="100.0" w:type="dxa"/>
            </w:tcMar>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Competency</w:t>
            </w:r>
          </w:p>
        </w:tc>
        <w:tc>
          <w:tcPr>
            <w:shd w:fill="ededed" w:val="clear"/>
            <w:tcMar>
              <w:top w:w="100.0" w:type="dxa"/>
              <w:left w:w="100.0" w:type="dxa"/>
              <w:bottom w:w="100.0" w:type="dxa"/>
              <w:right w:w="100.0" w:type="dxa"/>
            </w:tcMar>
          </w:tcPr>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Task Group</w:t>
            </w:r>
          </w:p>
        </w:tc>
        <w:tc>
          <w:tcPr>
            <w:shd w:fill="ededed" w:val="clear"/>
            <w:tcMar>
              <w:top w:w="100.0" w:type="dxa"/>
              <w:left w:w="100.0" w:type="dxa"/>
              <w:bottom w:w="100.0" w:type="dxa"/>
              <w:right w:w="100.0" w:type="dxa"/>
            </w:tcMar>
          </w:tcPr>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Level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rPr>
                <w:b w:val="1"/>
              </w:rPr>
            </w:pPr>
            <w:r w:rsidDel="00000000" w:rsidR="00000000" w:rsidRPr="00000000">
              <w:rPr>
                <w:b w:val="1"/>
                <w:rtl w:val="0"/>
              </w:rPr>
              <w:t xml:space="preserve">Use Digital Technology</w:t>
            </w:r>
          </w:p>
        </w:tc>
        <w:tc>
          <w:tcPr>
            <w:shd w:fill="auto" w:val="clear"/>
            <w:tcMar>
              <w:top w:w="100.0" w:type="dxa"/>
              <w:left w:w="100.0" w:type="dxa"/>
              <w:bottom w:w="100.0" w:type="dxa"/>
              <w:right w:w="100.0" w:type="dxa"/>
            </w:tcMar>
          </w:tcPr>
          <w:p w:rsidR="00000000" w:rsidDel="00000000" w:rsidP="00000000" w:rsidRDefault="00000000" w:rsidRPr="00000000" w14:paraId="00000014">
            <w:pPr>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15">
            <w:pPr>
              <w:rPr>
                <w:b w:val="1"/>
              </w:rPr>
            </w:pPr>
            <w:r w:rsidDel="00000000" w:rsidR="00000000" w:rsidRPr="00000000">
              <w:rPr>
                <w:b w:val="1"/>
                <w:rtl w:val="0"/>
              </w:rPr>
              <w:t xml:space="preserve">D.1, D.2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b w:val="1"/>
              </w:rPr>
            </w:pPr>
            <w:r w:rsidDel="00000000" w:rsidR="00000000" w:rsidRPr="00000000">
              <w:rPr>
                <w:b w:val="1"/>
                <w:rtl w:val="0"/>
              </w:rPr>
              <w:t xml:space="preserve">Communicate Ideas and Information</w:t>
            </w:r>
          </w:p>
        </w:tc>
        <w:tc>
          <w:tcPr>
            <w:shd w:fill="auto" w:val="clear"/>
            <w:tcMar>
              <w:top w:w="100.0" w:type="dxa"/>
              <w:left w:w="100.0" w:type="dxa"/>
              <w:bottom w:w="100.0" w:type="dxa"/>
              <w:right w:w="100.0" w:type="dxa"/>
            </w:tcMar>
          </w:tcPr>
          <w:p w:rsidR="00000000" w:rsidDel="00000000" w:rsidP="00000000" w:rsidRDefault="00000000" w:rsidRPr="00000000" w14:paraId="00000017">
            <w:pPr>
              <w:rPr>
                <w:b w:val="1"/>
              </w:rPr>
            </w:pPr>
            <w:r w:rsidDel="00000000" w:rsidR="00000000" w:rsidRPr="00000000">
              <w:rPr>
                <w:b w:val="1"/>
                <w:rtl w:val="0"/>
              </w:rPr>
              <w:t xml:space="preserve">B1</w:t>
            </w:r>
          </w:p>
          <w:p w:rsidR="00000000" w:rsidDel="00000000" w:rsidP="00000000" w:rsidRDefault="00000000" w:rsidRPr="00000000" w14:paraId="00000018">
            <w:pPr>
              <w:rPr>
                <w:b w:val="1"/>
              </w:rPr>
            </w:pPr>
            <w:r w:rsidDel="00000000" w:rsidR="00000000" w:rsidRPr="00000000">
              <w:rPr>
                <w:b w:val="1"/>
                <w:rtl w:val="0"/>
              </w:rPr>
              <w:t xml:space="preserve">B2</w:t>
            </w:r>
          </w:p>
        </w:tc>
        <w:tc>
          <w:tcPr>
            <w:shd w:fill="auto" w:val="clear"/>
            <w:tcMar>
              <w:top w:w="100.0" w:type="dxa"/>
              <w:left w:w="100.0" w:type="dxa"/>
              <w:bottom w:w="100.0" w:type="dxa"/>
              <w:right w:w="100.0" w:type="dxa"/>
            </w:tcMar>
          </w:tcPr>
          <w:p w:rsidR="00000000" w:rsidDel="00000000" w:rsidP="00000000" w:rsidRDefault="00000000" w:rsidRPr="00000000" w14:paraId="00000019">
            <w:pPr>
              <w:rPr>
                <w:b w:val="1"/>
              </w:rPr>
            </w:pPr>
            <w:r w:rsidDel="00000000" w:rsidR="00000000" w:rsidRPr="00000000">
              <w:rPr>
                <w:b w:val="1"/>
                <w:rtl w:val="0"/>
              </w:rPr>
              <w:t xml:space="preserve">B1.1, B1.2</w:t>
            </w:r>
          </w:p>
          <w:p w:rsidR="00000000" w:rsidDel="00000000" w:rsidP="00000000" w:rsidRDefault="00000000" w:rsidRPr="00000000" w14:paraId="0000001A">
            <w:pPr>
              <w:rPr>
                <w:b w:val="1"/>
              </w:rPr>
            </w:pPr>
            <w:r w:rsidDel="00000000" w:rsidR="00000000" w:rsidRPr="00000000">
              <w:rPr>
                <w:b w:val="1"/>
                <w:rtl w:val="0"/>
              </w:rPr>
              <w:t xml:space="preserve">B2.1, B2.2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rPr>
                <w:b w:val="1"/>
              </w:rPr>
            </w:pPr>
            <w:r w:rsidDel="00000000" w:rsidR="00000000" w:rsidRPr="00000000">
              <w:rPr>
                <w:b w:val="1"/>
                <w:rtl w:val="0"/>
              </w:rPr>
              <w:t xml:space="preserve">Find and Use Information</w:t>
            </w:r>
          </w:p>
        </w:tc>
        <w:tc>
          <w:tcPr>
            <w:shd w:fill="auto" w:val="clear"/>
            <w:tcMar>
              <w:top w:w="100.0" w:type="dxa"/>
              <w:left w:w="100.0" w:type="dxa"/>
              <w:bottom w:w="100.0" w:type="dxa"/>
              <w:right w:w="100.0" w:type="dxa"/>
            </w:tcMar>
          </w:tcPr>
          <w:p w:rsidR="00000000" w:rsidDel="00000000" w:rsidP="00000000" w:rsidRDefault="00000000" w:rsidRPr="00000000" w14:paraId="0000001C">
            <w:pPr>
              <w:rPr>
                <w:b w:val="1"/>
              </w:rPr>
            </w:pPr>
            <w:r w:rsidDel="00000000" w:rsidR="00000000" w:rsidRPr="00000000">
              <w:rPr>
                <w:b w:val="1"/>
                <w:rtl w:val="0"/>
              </w:rPr>
              <w:t xml:space="preserve">A1</w:t>
            </w:r>
          </w:p>
        </w:tc>
        <w:tc>
          <w:tcPr>
            <w:shd w:fill="auto" w:val="clear"/>
            <w:tcMar>
              <w:top w:w="100.0" w:type="dxa"/>
              <w:left w:w="100.0" w:type="dxa"/>
              <w:bottom w:w="100.0" w:type="dxa"/>
              <w:right w:w="100.0" w:type="dxa"/>
            </w:tcMar>
          </w:tcPr>
          <w:p w:rsidR="00000000" w:rsidDel="00000000" w:rsidP="00000000" w:rsidRDefault="00000000" w:rsidRPr="00000000" w14:paraId="0000001D">
            <w:pPr>
              <w:rPr>
                <w:b w:val="1"/>
              </w:rPr>
            </w:pPr>
            <w:r w:rsidDel="00000000" w:rsidR="00000000" w:rsidRPr="00000000">
              <w:rPr>
                <w:b w:val="1"/>
                <w:rtl w:val="0"/>
              </w:rPr>
              <w:t xml:space="preserve">A1.1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rPr>
                <w:b w:val="1"/>
              </w:rPr>
            </w:pPr>
            <w:r w:rsidDel="00000000" w:rsidR="00000000" w:rsidRPr="00000000">
              <w:rPr>
                <w:rtl w:val="0"/>
              </w:rPr>
            </w:r>
          </w:p>
        </w:tc>
      </w:tr>
    </w:tbl>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Goal Paths (check all that apply)</w:t>
      </w:r>
    </w:p>
    <w:tbl>
      <w:tblPr>
        <w:tblStyle w:val="Table3"/>
        <w:tblW w:w="77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3544"/>
        <w:tblGridChange w:id="0">
          <w:tblGrid>
            <w:gridCol w:w="4248"/>
            <w:gridCol w:w="3544"/>
          </w:tblGrid>
        </w:tblGridChange>
      </w:tblGrid>
      <w:tr>
        <w:trPr>
          <w:cantSplit w:val="0"/>
          <w:tblHeader w:val="0"/>
        </w:trPr>
        <w:tc>
          <w:tcPr/>
          <w:p w:rsidR="00000000" w:rsidDel="00000000" w:rsidP="00000000" w:rsidRDefault="00000000" w:rsidRPr="00000000" w14:paraId="00000026">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rFonts w:ascii="MS Gothic" w:cs="MS Gothic" w:eastAsia="MS Gothic" w:hAnsi="MS Gothic"/>
                <w:sz w:val="24"/>
                <w:szCs w:val="24"/>
                <w:rtl w:val="0"/>
              </w:rPr>
              <w:t xml:space="preserve"> </w:t>
            </w:r>
            <w:r w:rsidDel="00000000" w:rsidR="00000000" w:rsidRPr="00000000">
              <w:rPr>
                <w:sz w:val="24"/>
                <w:szCs w:val="24"/>
                <w:rtl w:val="0"/>
              </w:rPr>
              <w:t xml:space="preserve">Employment </w:t>
            </w:r>
          </w:p>
          <w:p w:rsidR="00000000" w:rsidDel="00000000" w:rsidP="00000000" w:rsidRDefault="00000000" w:rsidRPr="00000000" w14:paraId="00000027">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Apprenticeship </w:t>
            </w:r>
          </w:p>
          <w:p w:rsidR="00000000" w:rsidDel="00000000" w:rsidP="00000000" w:rsidRDefault="00000000" w:rsidRPr="00000000" w14:paraId="00000028">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Secondary School Credit</w:t>
            </w:r>
          </w:p>
          <w:p w:rsidR="00000000" w:rsidDel="00000000" w:rsidP="00000000" w:rsidRDefault="00000000" w:rsidRPr="00000000" w14:paraId="00000029">
            <w:pPr>
              <w:spacing w:after="0" w:lineRule="auto"/>
              <w:rPr>
                <w:sz w:val="24"/>
                <w:szCs w:val="24"/>
              </w:rPr>
            </w:pPr>
            <w:r w:rsidDel="00000000" w:rsidR="00000000" w:rsidRPr="00000000">
              <w:rPr>
                <w:rtl w:val="0"/>
              </w:rPr>
            </w:r>
          </w:p>
        </w:tc>
        <w:tc>
          <w:tcPr/>
          <w:p w:rsidR="00000000" w:rsidDel="00000000" w:rsidP="00000000" w:rsidRDefault="00000000" w:rsidRPr="00000000" w14:paraId="0000002A">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Postsecondary</w:t>
            </w:r>
          </w:p>
          <w:p w:rsidR="00000000" w:rsidDel="00000000" w:rsidP="00000000" w:rsidRDefault="00000000" w:rsidRPr="00000000" w14:paraId="0000002B">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Independence</w:t>
            </w:r>
          </w:p>
          <w:p w:rsidR="00000000" w:rsidDel="00000000" w:rsidP="00000000" w:rsidRDefault="00000000" w:rsidRPr="00000000" w14:paraId="0000002C">
            <w:pPr>
              <w:spacing w:after="0" w:lineRule="auto"/>
              <w:rPr>
                <w:sz w:val="24"/>
                <w:szCs w:val="24"/>
              </w:rPr>
            </w:pPr>
            <w:r w:rsidDel="00000000" w:rsidR="00000000" w:rsidRPr="00000000">
              <w:rPr>
                <w:rtl w:val="0"/>
              </w:rPr>
            </w:r>
          </w:p>
        </w:tc>
      </w:tr>
    </w:tbl>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Embedded Skills for Success (check all that apply)</w:t>
      </w:r>
    </w:p>
    <w:tbl>
      <w:tblPr>
        <w:tblStyle w:val="Table4"/>
        <w:tblW w:w="6799.00000000000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3118"/>
        <w:tblGridChange w:id="0">
          <w:tblGrid>
            <w:gridCol w:w="3681"/>
            <w:gridCol w:w="3118"/>
          </w:tblGrid>
        </w:tblGridChange>
      </w:tblGrid>
      <w:tr>
        <w:trPr>
          <w:cantSplit w:val="0"/>
          <w:tblHeader w:val="0"/>
        </w:trPr>
        <w:tc>
          <w:tcPr/>
          <w:p w:rsidR="00000000" w:rsidDel="00000000" w:rsidP="00000000" w:rsidRDefault="00000000" w:rsidRPr="00000000" w14:paraId="0000002E">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Adaptability</w:t>
            </w:r>
          </w:p>
          <w:p w:rsidR="00000000" w:rsidDel="00000000" w:rsidP="00000000" w:rsidRDefault="00000000" w:rsidRPr="00000000" w14:paraId="0000002F">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Collaboration</w:t>
            </w:r>
          </w:p>
          <w:p w:rsidR="00000000" w:rsidDel="00000000" w:rsidP="00000000" w:rsidRDefault="00000000" w:rsidRPr="00000000" w14:paraId="00000030">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Communication</w:t>
            </w:r>
          </w:p>
          <w:p w:rsidR="00000000" w:rsidDel="00000000" w:rsidP="00000000" w:rsidRDefault="00000000" w:rsidRPr="00000000" w14:paraId="00000031">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Creativity and innovation</w:t>
            </w:r>
          </w:p>
          <w:p w:rsidR="00000000" w:rsidDel="00000000" w:rsidP="00000000" w:rsidRDefault="00000000" w:rsidRPr="00000000" w14:paraId="00000032">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Digital</w:t>
            </w:r>
          </w:p>
        </w:tc>
        <w:tc>
          <w:tcPr/>
          <w:p w:rsidR="00000000" w:rsidDel="00000000" w:rsidP="00000000" w:rsidRDefault="00000000" w:rsidRPr="00000000" w14:paraId="00000033">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Numeracy</w:t>
            </w:r>
          </w:p>
          <w:p w:rsidR="00000000" w:rsidDel="00000000" w:rsidP="00000000" w:rsidRDefault="00000000" w:rsidRPr="00000000" w14:paraId="00000034">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Problem Solving</w:t>
            </w:r>
          </w:p>
          <w:p w:rsidR="00000000" w:rsidDel="00000000" w:rsidP="00000000" w:rsidRDefault="00000000" w:rsidRPr="00000000" w14:paraId="00000035">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Reading</w:t>
            </w:r>
          </w:p>
          <w:p w:rsidR="00000000" w:rsidDel="00000000" w:rsidP="00000000" w:rsidRDefault="00000000" w:rsidRPr="00000000" w14:paraId="00000036">
            <w:pPr>
              <w:spacing w:after="0" w:lineRule="auto"/>
              <w:rPr>
                <w:b w:val="1"/>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Writing</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5"/>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sectPr>
      <w:pgSz w:h="20160" w:w="12240" w:orient="portrait"/>
      <w:pgMar w:bottom="1440" w:top="40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18A8"/>
    <w:pPr>
      <w:spacing w:after="200" w:line="276" w:lineRule="auto"/>
    </w:pPr>
    <w:rPr>
      <w:rFonts w:eastAsiaTheme="minorEastAsia"/>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7718A8"/>
    <w:rPr>
      <w:color w:val="808080"/>
    </w:rPr>
  </w:style>
  <w:style w:type="table" w:styleId="TableGrid">
    <w:name w:val="Table Grid"/>
    <w:basedOn w:val="TableNormal"/>
    <w:uiPriority w:val="59"/>
    <w:rsid w:val="007718A8"/>
    <w:rPr>
      <w:rFonts w:eastAsiaTheme="minorEastAsia"/>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6/XhRm6tYQXMY0nKoppM0UxSVw==">AMUW2mWt7wDR5vIsQcTmwytrCR3XUTpwIEGpx8GhAqSIBZezdaTkfL8IOEIQyRO9yBintwIEfKyIn/0YIkiPu5o0MRgWJsUCHlVLcXjvcBNS2Ctij+rc58k=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2022-10-25T14:29:00Z</dcterms:created>
  <dc:creator>Sarah Gauvreau</dc:creator>
</cp:coreProperties>
</file>