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E1C1" w14:textId="77777777" w:rsidR="00B934A4" w:rsidRDefault="00B22634">
      <w:bookmarkStart w:id="0" w:name="_GoBack"/>
      <w:bookmarkEnd w:id="0"/>
      <w:r>
        <w:rPr>
          <w:rFonts w:ascii="Libre Franklin" w:eastAsia="Libre Franklin" w:hAnsi="Libre Franklin" w:cs="Libre Frankli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08C7855F" wp14:editId="6954558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57348" cy="623331"/>
            <wp:effectExtent l="0" t="0" r="0" b="0"/>
            <wp:wrapSquare wrapText="bothSides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7348" cy="623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658534" w14:textId="77777777" w:rsidR="00B934A4" w:rsidRDefault="00B22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Skills for Success Curriculum Resource Cover Page</w:t>
      </w:r>
    </w:p>
    <w:p w14:paraId="13B3D870" w14:textId="77777777" w:rsidR="00B934A4" w:rsidRDefault="00B22634">
      <w:pPr>
        <w:spacing w:after="0"/>
        <w:rPr>
          <w:b/>
        </w:rPr>
      </w:pPr>
      <w:r>
        <w:rPr>
          <w:b/>
        </w:rPr>
        <w:t xml:space="preserve">e-Channel Organization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LearningHUB</w:t>
      </w:r>
      <w:proofErr w:type="spellEnd"/>
      <w:r>
        <w:rPr>
          <w:b/>
        </w:rPr>
        <w:tab/>
      </w:r>
    </w:p>
    <w:p w14:paraId="7582EB2B" w14:textId="77777777" w:rsidR="00B934A4" w:rsidRDefault="00B22634">
      <w:pPr>
        <w:spacing w:after="0"/>
        <w:rPr>
          <w:b/>
        </w:rPr>
      </w:pPr>
      <w:r>
        <w:rPr>
          <w:b/>
        </w:rPr>
        <w:t>Curriculum Resource</w:t>
      </w:r>
    </w:p>
    <w:tbl>
      <w:tblPr>
        <w:tblStyle w:val="a9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934A4" w14:paraId="2CB560E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D073" w14:textId="77777777" w:rsidR="00B934A4" w:rsidRDefault="00B22634">
            <w:pPr>
              <w:spacing w:after="0"/>
              <w:rPr>
                <w:i/>
              </w:rPr>
            </w:pPr>
            <w:r>
              <w:rPr>
                <w:i/>
              </w:rPr>
              <w:t>Google Sheets</w:t>
            </w:r>
          </w:p>
          <w:p w14:paraId="143DA120" w14:textId="77777777" w:rsidR="00B934A4" w:rsidRDefault="00B22634">
            <w:pPr>
              <w:spacing w:after="0"/>
              <w:rPr>
                <w:i/>
              </w:rPr>
            </w:pPr>
            <w:r>
              <w:rPr>
                <w:i/>
              </w:rPr>
              <w:t>This course is for learners who wish to use Google Apps' free Google Sheets to create numbers and data-driven spreadsheets.  You will learn how to create documents for both your personal and employment tasks. By the end of this course, you will know how to</w:t>
            </w:r>
            <w:r>
              <w:rPr>
                <w:i/>
              </w:rPr>
              <w:t xml:space="preserve"> create basic spreadsheets to display and format data, perform calculations, apply Google Sheets built-in functions, create charts and manage data.</w:t>
            </w:r>
          </w:p>
          <w:p w14:paraId="1B5AF7D5" w14:textId="77777777" w:rsidR="00B934A4" w:rsidRDefault="00B934A4">
            <w:pPr>
              <w:spacing w:after="0"/>
              <w:rPr>
                <w:i/>
              </w:rPr>
            </w:pPr>
          </w:p>
          <w:p w14:paraId="0BE26A7E" w14:textId="77777777" w:rsidR="00B934A4" w:rsidRDefault="00B934A4">
            <w:pPr>
              <w:spacing w:after="0"/>
              <w:rPr>
                <w:i/>
              </w:rPr>
            </w:pPr>
          </w:p>
          <w:p w14:paraId="081C1B86" w14:textId="77777777" w:rsidR="00B934A4" w:rsidRDefault="00B934A4">
            <w:pPr>
              <w:spacing w:after="0"/>
              <w:rPr>
                <w:i/>
              </w:rPr>
            </w:pPr>
          </w:p>
          <w:p w14:paraId="39589C8D" w14:textId="77777777" w:rsidR="00B934A4" w:rsidRDefault="00B934A4">
            <w:pPr>
              <w:spacing w:after="0"/>
              <w:rPr>
                <w:i/>
              </w:rPr>
            </w:pPr>
          </w:p>
          <w:p w14:paraId="177AA1E5" w14:textId="77777777" w:rsidR="00B934A4" w:rsidRDefault="00B934A4">
            <w:pPr>
              <w:spacing w:after="0"/>
              <w:rPr>
                <w:i/>
              </w:rPr>
            </w:pPr>
          </w:p>
          <w:p w14:paraId="56A18B68" w14:textId="77777777" w:rsidR="00B934A4" w:rsidRDefault="00B934A4">
            <w:pPr>
              <w:spacing w:after="0"/>
              <w:rPr>
                <w:i/>
              </w:rPr>
            </w:pPr>
          </w:p>
          <w:p w14:paraId="0E6DFDFC" w14:textId="77777777" w:rsidR="00B934A4" w:rsidRDefault="00B934A4">
            <w:pPr>
              <w:spacing w:after="0"/>
              <w:rPr>
                <w:i/>
              </w:rPr>
            </w:pPr>
          </w:p>
        </w:tc>
      </w:tr>
    </w:tbl>
    <w:p w14:paraId="4554164D" w14:textId="77777777" w:rsidR="00B934A4" w:rsidRDefault="00B934A4">
      <w:pPr>
        <w:spacing w:after="0" w:line="240" w:lineRule="auto"/>
      </w:pPr>
    </w:p>
    <w:p w14:paraId="45E85646" w14:textId="77777777" w:rsidR="00B934A4" w:rsidRDefault="00B22634">
      <w:pPr>
        <w:spacing w:after="0" w:line="240" w:lineRule="auto"/>
        <w:rPr>
          <w:b/>
        </w:rPr>
      </w:pPr>
      <w:r>
        <w:rPr>
          <w:b/>
        </w:rPr>
        <w:t>OALCF Alignment</w:t>
      </w:r>
    </w:p>
    <w:tbl>
      <w:tblPr>
        <w:tblStyle w:val="aa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5"/>
        <w:gridCol w:w="3005"/>
        <w:gridCol w:w="3005"/>
      </w:tblGrid>
      <w:tr w:rsidR="00B934A4" w14:paraId="57A82AA1" w14:textId="77777777">
        <w:tc>
          <w:tcPr>
            <w:tcW w:w="3005" w:type="dxa"/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8E26" w14:textId="77777777" w:rsidR="00B934A4" w:rsidRDefault="00B22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</w:t>
            </w:r>
          </w:p>
        </w:tc>
        <w:tc>
          <w:tcPr>
            <w:tcW w:w="3005" w:type="dxa"/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43605" w14:textId="77777777" w:rsidR="00B934A4" w:rsidRDefault="00B22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</w:t>
            </w:r>
          </w:p>
        </w:tc>
        <w:tc>
          <w:tcPr>
            <w:tcW w:w="3005" w:type="dxa"/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6583" w14:textId="77777777" w:rsidR="00B934A4" w:rsidRDefault="00B226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</w:t>
            </w:r>
          </w:p>
        </w:tc>
      </w:tr>
      <w:tr w:rsidR="00B934A4" w14:paraId="502CA5A5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4CBC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Use Digital Technology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B7DD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84E1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D.2, D.3</w:t>
            </w:r>
          </w:p>
        </w:tc>
      </w:tr>
      <w:tr w:rsidR="00B934A4" w14:paraId="6FD3FA74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B9916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Communicate Ideas and Information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BB49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B3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8E46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B3.2b, B3.3a, B3.3b</w:t>
            </w:r>
          </w:p>
        </w:tc>
      </w:tr>
      <w:tr w:rsidR="00B934A4" w14:paraId="5F10ABC1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2AFA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Find and Use Information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995F5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A961" w14:textId="77777777" w:rsidR="00B934A4" w:rsidRDefault="00B22634">
            <w:pPr>
              <w:rPr>
                <w:b/>
              </w:rPr>
            </w:pPr>
            <w:r>
              <w:rPr>
                <w:b/>
              </w:rPr>
              <w:t>A1.1</w:t>
            </w:r>
          </w:p>
        </w:tc>
      </w:tr>
      <w:tr w:rsidR="00B934A4" w14:paraId="2089B18C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E9D3" w14:textId="77777777" w:rsidR="00B934A4" w:rsidRDefault="00B934A4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0DE8" w14:textId="77777777" w:rsidR="00B934A4" w:rsidRDefault="00B934A4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5758" w14:textId="77777777" w:rsidR="00B934A4" w:rsidRDefault="00B934A4">
            <w:pPr>
              <w:rPr>
                <w:b/>
              </w:rPr>
            </w:pPr>
          </w:p>
        </w:tc>
      </w:tr>
      <w:tr w:rsidR="00B934A4" w14:paraId="6232296C" w14:textId="77777777"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14E2" w14:textId="77777777" w:rsidR="00B934A4" w:rsidRDefault="00B934A4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717D0" w14:textId="77777777" w:rsidR="00B934A4" w:rsidRDefault="00B934A4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6E1D" w14:textId="77777777" w:rsidR="00B934A4" w:rsidRDefault="00B934A4">
            <w:pPr>
              <w:rPr>
                <w:b/>
              </w:rPr>
            </w:pPr>
          </w:p>
        </w:tc>
      </w:tr>
    </w:tbl>
    <w:p w14:paraId="396BFABD" w14:textId="77777777" w:rsidR="00B934A4" w:rsidRDefault="00B934A4">
      <w:pPr>
        <w:rPr>
          <w:b/>
          <w:sz w:val="24"/>
          <w:szCs w:val="24"/>
        </w:rPr>
      </w:pPr>
    </w:p>
    <w:p w14:paraId="7E7EEAB7" w14:textId="77777777" w:rsidR="00B934A4" w:rsidRDefault="00B22634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 Paths (check all that apply)</w:t>
      </w:r>
    </w:p>
    <w:tbl>
      <w:tblPr>
        <w:tblStyle w:val="ab"/>
        <w:tblW w:w="7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3544"/>
      </w:tblGrid>
      <w:tr w:rsidR="00B934A4" w14:paraId="7381589B" w14:textId="77777777">
        <w:tc>
          <w:tcPr>
            <w:tcW w:w="4248" w:type="dxa"/>
          </w:tcPr>
          <w:p w14:paraId="65FF6850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X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Employment </w:t>
            </w:r>
          </w:p>
          <w:p w14:paraId="1251AC64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Apprenticeship </w:t>
            </w:r>
          </w:p>
          <w:p w14:paraId="624F3E4F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Secondary School Credit</w:t>
            </w:r>
          </w:p>
          <w:p w14:paraId="15164F91" w14:textId="77777777" w:rsidR="00B934A4" w:rsidRDefault="00B934A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F7329D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Postsecondary</w:t>
            </w:r>
          </w:p>
          <w:p w14:paraId="0D5D68B6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Independence</w:t>
            </w:r>
          </w:p>
          <w:p w14:paraId="5386C005" w14:textId="77777777" w:rsidR="00B934A4" w:rsidRDefault="00B934A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4311584" w14:textId="77777777" w:rsidR="00B934A4" w:rsidRDefault="00B226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Embedded Skills for Success (check all that apply)</w:t>
      </w:r>
    </w:p>
    <w:tbl>
      <w:tblPr>
        <w:tblStyle w:val="ac"/>
        <w:tblW w:w="67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118"/>
      </w:tblGrid>
      <w:tr w:rsidR="00B934A4" w14:paraId="6E8CA58F" w14:textId="77777777">
        <w:tc>
          <w:tcPr>
            <w:tcW w:w="3681" w:type="dxa"/>
          </w:tcPr>
          <w:p w14:paraId="2A132F50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Adaptability</w:t>
            </w:r>
          </w:p>
          <w:p w14:paraId="3D0AD90B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 Collaboration</w:t>
            </w:r>
            <w:proofErr w:type="gramEnd"/>
          </w:p>
          <w:p w14:paraId="643551B0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 Communication</w:t>
            </w:r>
            <w:proofErr w:type="gramEnd"/>
          </w:p>
          <w:p w14:paraId="6C8BACD8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 Creativity</w:t>
            </w:r>
            <w:proofErr w:type="gramEnd"/>
            <w:r>
              <w:rPr>
                <w:sz w:val="24"/>
                <w:szCs w:val="24"/>
              </w:rPr>
              <w:t xml:space="preserve"> and innovation</w:t>
            </w:r>
          </w:p>
          <w:p w14:paraId="4572C77D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  Digital</w:t>
            </w:r>
          </w:p>
        </w:tc>
        <w:tc>
          <w:tcPr>
            <w:tcW w:w="3118" w:type="dxa"/>
          </w:tcPr>
          <w:p w14:paraId="5F5BEB56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rFonts w:ascii="MS Gothic" w:eastAsia="MS Gothic" w:hAnsi="MS Gothic" w:cs="MS Gothic"/>
                <w:b/>
              </w:rPr>
              <w:t>X</w:t>
            </w:r>
            <w:r>
              <w:rPr>
                <w:sz w:val="24"/>
                <w:szCs w:val="24"/>
              </w:rPr>
              <w:t xml:space="preserve">  Numeracy</w:t>
            </w:r>
            <w:proofErr w:type="gramEnd"/>
          </w:p>
          <w:p w14:paraId="646035C8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Problem Solving</w:t>
            </w:r>
          </w:p>
          <w:p w14:paraId="59FC16F1" w14:textId="77777777" w:rsidR="00B934A4" w:rsidRDefault="00B22634">
            <w:pPr>
              <w:spacing w:after="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Reading</w:t>
            </w:r>
          </w:p>
          <w:p w14:paraId="3708FADC" w14:textId="77777777" w:rsidR="00B934A4" w:rsidRDefault="00B22634">
            <w:pPr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rFonts w:ascii="MS Gothic" w:eastAsia="MS Gothic" w:hAnsi="MS Gothic" w:cs="MS Gothic"/>
                <w:b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 Writing</w:t>
            </w:r>
            <w:proofErr w:type="gramEnd"/>
          </w:p>
        </w:tc>
      </w:tr>
    </w:tbl>
    <w:p w14:paraId="24B83E69" w14:textId="77777777" w:rsidR="00B934A4" w:rsidRDefault="00B934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tbl>
      <w:tblPr>
        <w:tblStyle w:val="ad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B934A4" w14:paraId="1F8BAAB2" w14:textId="77777777">
        <w:tc>
          <w:tcPr>
            <w:tcW w:w="9019" w:type="dxa"/>
          </w:tcPr>
          <w:p w14:paraId="4B3F0581" w14:textId="77777777" w:rsidR="00B934A4" w:rsidRDefault="00B226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Notes:</w:t>
            </w:r>
          </w:p>
          <w:p w14:paraId="4BC30B04" w14:textId="77777777" w:rsidR="00B934A4" w:rsidRDefault="00B934A4">
            <w:pPr>
              <w:rPr>
                <w:b/>
                <w:sz w:val="24"/>
                <w:szCs w:val="24"/>
              </w:rPr>
            </w:pPr>
          </w:p>
          <w:p w14:paraId="148A7A8A" w14:textId="77777777" w:rsidR="00B934A4" w:rsidRDefault="00B934A4">
            <w:pPr>
              <w:rPr>
                <w:b/>
              </w:rPr>
            </w:pPr>
          </w:p>
        </w:tc>
      </w:tr>
    </w:tbl>
    <w:p w14:paraId="4C2028BC" w14:textId="77777777" w:rsidR="00B934A4" w:rsidRDefault="00B934A4"/>
    <w:sectPr w:rsidR="00B934A4">
      <w:pgSz w:w="12240" w:h="20160"/>
      <w:pgMar w:top="404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A4"/>
    <w:rsid w:val="00B22634"/>
    <w:rsid w:val="00B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B290"/>
  <w15:docId w15:val="{7D80B7A2-25A5-41A5-83E3-BE97761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8A8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7718A8"/>
    <w:rPr>
      <w:color w:val="808080"/>
    </w:rPr>
  </w:style>
  <w:style w:type="table" w:styleId="TableGrid">
    <w:name w:val="Table Grid"/>
    <w:basedOn w:val="TableNormal"/>
    <w:uiPriority w:val="59"/>
    <w:rsid w:val="007718A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qShgsymt43G6XZG2xk3Cxu38dQ==">CgMxLjA4AHIhMXhieDBkbnFZUmZJbEl5R1VNWlRXcUZxVDJOU0hYeG80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Avon Maitland District School Board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Gauvreau</dc:creator>
  <cp:lastModifiedBy>Angela McPherson</cp:lastModifiedBy>
  <cp:revision>2</cp:revision>
  <dcterms:created xsi:type="dcterms:W3CDTF">2023-09-26T17:57:00Z</dcterms:created>
  <dcterms:modified xsi:type="dcterms:W3CDTF">2023-09-26T17:57:00Z</dcterms:modified>
</cp:coreProperties>
</file>